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51568AD2" w:rsidR="00D72EFC" w:rsidRDefault="00E516ED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IPS</w:t>
      </w:r>
      <w:r w:rsidR="00D72EFC">
        <w:rPr>
          <w:rFonts w:eastAsia="Times New Roman" w:cs="Arial"/>
          <w:b/>
          <w:sz w:val="22"/>
          <w:szCs w:val="22"/>
        </w:rPr>
        <w:t xml:space="preserve">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280E4431" w:rsidR="00D72EFC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50B5060" w14:textId="77777777" w:rsidR="008E339F" w:rsidRPr="00793373" w:rsidRDefault="008E339F" w:rsidP="00793373">
      <w:pPr>
        <w:pStyle w:val="IntenseQuote"/>
        <w:jc w:val="left"/>
        <w:rPr>
          <w:i w:val="0"/>
          <w:iCs w:val="0"/>
        </w:rPr>
      </w:pPr>
      <w:r w:rsidRPr="00793373">
        <w:rPr>
          <w:i w:val="0"/>
          <w:iCs w:val="0"/>
        </w:rPr>
        <w:t>Unless, otherwise noted, &lt; &gt; bracketed options apply to 2RU, 4RU, and Desktop product versions, respectively.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065201DB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10A48">
        <w:rPr>
          <w:rFonts w:ascii="Arial" w:hAnsi="Arial"/>
        </w:rPr>
        <w:t xml:space="preserve">4 </w:t>
      </w:r>
      <w:r w:rsidRPr="00705907">
        <w:rPr>
          <w:rFonts w:ascii="Arial" w:hAnsi="Arial"/>
        </w:rPr>
        <w:t xml:space="preserve">IP camera licenses included, with a provision to acquire additional licenses to a total of </w:t>
      </w:r>
      <w:r w:rsidR="000741F6">
        <w:rPr>
          <w:rFonts w:ascii="Arial" w:hAnsi="Arial"/>
        </w:rPr>
        <w:t>64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8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6B6E8036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123E4C">
        <w:rPr>
          <w:rFonts w:cs="Arial"/>
        </w:rPr>
        <w:t>A</w:t>
      </w:r>
      <w:r>
        <w:rPr>
          <w:rFonts w:cs="Arial"/>
        </w:rPr>
        <w:t xml:space="preserve">-Series </w:t>
      </w:r>
      <w:r w:rsidR="00FC0068">
        <w:rPr>
          <w:rFonts w:cs="Arial"/>
        </w:rPr>
        <w:t>IP</w:t>
      </w:r>
      <w:r w:rsidR="00360B26">
        <w:rPr>
          <w:rFonts w:cs="Arial"/>
        </w:rPr>
        <w:t>S</w:t>
      </w:r>
    </w:p>
    <w:p w14:paraId="3604F60C" w14:textId="498E851D" w:rsidR="00D72EFC" w:rsidRPr="00790361" w:rsidRDefault="00D72EFC" w:rsidP="00790361">
      <w:pPr>
        <w:pStyle w:val="IntenseQuote"/>
        <w:jc w:val="left"/>
        <w:rPr>
          <w:i w:val="0"/>
          <w:iCs w:val="0"/>
        </w:rPr>
      </w:pPr>
      <w:r w:rsidRPr="00790361">
        <w:rPr>
          <w:i w:val="0"/>
          <w:iCs w:val="0"/>
        </w:rPr>
        <w:t xml:space="preserve">Note: </w:t>
      </w:r>
      <w:proofErr w:type="spellStart"/>
      <w:r w:rsidR="00D2571C" w:rsidRPr="00790361">
        <w:rPr>
          <w:i w:val="0"/>
          <w:iCs w:val="0"/>
        </w:rPr>
        <w:t>Exacq</w:t>
      </w:r>
      <w:proofErr w:type="spellEnd"/>
      <w:r w:rsidR="00D2571C" w:rsidRPr="00790361">
        <w:rPr>
          <w:i w:val="0"/>
          <w:iCs w:val="0"/>
        </w:rPr>
        <w:t xml:space="preserve"> offers an </w:t>
      </w:r>
      <w:r w:rsidR="007C6F4F" w:rsidRPr="00790361">
        <w:rPr>
          <w:i w:val="0"/>
          <w:iCs w:val="0"/>
        </w:rPr>
        <w:t>analog (hybrid)</w:t>
      </w:r>
      <w:r w:rsidR="00D2571C" w:rsidRPr="00790361">
        <w:rPr>
          <w:i w:val="0"/>
          <w:iCs w:val="0"/>
        </w:rPr>
        <w:t xml:space="preserve">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043A83E1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B00F97">
        <w:rPr>
          <w:rFonts w:cs="Arial"/>
          <w:bCs/>
          <w:color w:val="auto"/>
          <w:sz w:val="20"/>
        </w:rPr>
        <w:t>IPS</w:t>
      </w:r>
      <w:r>
        <w:rPr>
          <w:rFonts w:cs="Arial"/>
          <w:bCs/>
          <w:color w:val="auto"/>
          <w:sz w:val="20"/>
        </w:rPr>
        <w:t xml:space="preserve">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384C81F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568A4">
        <w:rPr>
          <w:rFonts w:cs="Arial"/>
          <w:b/>
          <w:sz w:val="20"/>
        </w:rPr>
        <w:t xml:space="preserve">&lt;2 RU </w:t>
      </w:r>
      <w:proofErr w:type="gramStart"/>
      <w:r w:rsidR="00B568A4">
        <w:rPr>
          <w:rFonts w:cs="Arial"/>
          <w:b/>
          <w:sz w:val="20"/>
        </w:rPr>
        <w:t>rack-mount</w:t>
      </w:r>
      <w:proofErr w:type="gramEnd"/>
      <w:r w:rsidR="00B568A4">
        <w:rPr>
          <w:rFonts w:cs="Arial"/>
          <w:b/>
          <w:sz w:val="20"/>
        </w:rPr>
        <w:t>&gt; &lt;4 RU rack-mount&gt; &lt;Desktop&gt;</w:t>
      </w:r>
    </w:p>
    <w:p w14:paraId="7FC64C5A" w14:textId="35D3E7BD" w:rsidR="00E46B1A" w:rsidRPr="008A65AF" w:rsidRDefault="00D72EFC" w:rsidP="008A65AF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74566855" w14:textId="51A8728A" w:rsidR="0061219E" w:rsidRPr="000D2924" w:rsidRDefault="009A2EF5" w:rsidP="000D2924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IP: </w:t>
      </w:r>
      <w:r w:rsidR="00D72EFC" w:rsidRPr="00A2372B">
        <w:rPr>
          <w:rFonts w:cs="Arial"/>
          <w:sz w:val="20"/>
        </w:rPr>
        <w:t xml:space="preserve">Up to </w:t>
      </w:r>
      <w:r w:rsidR="00B568A4">
        <w:rPr>
          <w:rFonts w:cs="Arial"/>
          <w:sz w:val="20"/>
        </w:rPr>
        <w:t>64</w:t>
      </w:r>
      <w:r w:rsidR="00D72EFC" w:rsidRPr="00A2372B">
        <w:rPr>
          <w:rFonts w:cs="Arial"/>
          <w:sz w:val="20"/>
        </w:rPr>
        <w:t xml:space="preserve"> IP video </w:t>
      </w:r>
      <w:r w:rsidR="00D72EFC">
        <w:rPr>
          <w:rFonts w:cs="Arial"/>
          <w:sz w:val="20"/>
        </w:rPr>
        <w:t>cameras or encoders</w:t>
      </w:r>
    </w:p>
    <w:p w14:paraId="78D78524" w14:textId="0E753F1A" w:rsidR="00D72EFC" w:rsidRPr="00A02C5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>
        <w:rPr>
          <w:rFonts w:cs="Arial"/>
          <w:b/>
          <w:sz w:val="20"/>
        </w:rPr>
        <w:t xml:space="preserve"> &lt;1</w:t>
      </w:r>
      <w:r w:rsidR="00894B7B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 TB&gt; on a single HDD</w:t>
      </w:r>
    </w:p>
    <w:p w14:paraId="05A677AD" w14:textId="6D4510AF" w:rsidR="00A02C54" w:rsidRPr="00A2372B" w:rsidRDefault="00392A44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capability: </w:t>
      </w:r>
      <w:r>
        <w:rPr>
          <w:rFonts w:cs="Arial"/>
          <w:b/>
          <w:sz w:val="20"/>
        </w:rPr>
        <w:t>&lt;N//A&gt; &lt;RAID 5 option&gt; &lt;N/A&gt;</w:t>
      </w:r>
      <w:r w:rsidR="006161E7">
        <w:rPr>
          <w:rFonts w:cs="Arial"/>
          <w:b/>
          <w:sz w:val="20"/>
        </w:rPr>
        <w:t xml:space="preserve"> </w:t>
      </w:r>
      <w:r w:rsidR="006161E7">
        <w:rPr>
          <w:rFonts w:cs="Arial"/>
          <w:sz w:val="20"/>
        </w:rPr>
        <w:t>(</w:t>
      </w:r>
      <w:r w:rsidR="00A83A27">
        <w:rPr>
          <w:rFonts w:cs="Arial"/>
          <w:sz w:val="20"/>
        </w:rPr>
        <w:t>Add</w:t>
      </w:r>
      <w:r w:rsidR="006161E7">
        <w:rPr>
          <w:rFonts w:cs="Arial"/>
          <w:sz w:val="20"/>
        </w:rPr>
        <w:t xml:space="preserve"> part 5000-40341 for RAID in 4RU)</w:t>
      </w:r>
    </w:p>
    <w:p w14:paraId="65EA715E" w14:textId="6CDEFA4B" w:rsidR="00D72EFC" w:rsidRPr="005B599C" w:rsidRDefault="00D72EFC" w:rsidP="005B599C">
      <w:pPr>
        <w:pStyle w:val="IntenseQuote"/>
        <w:jc w:val="left"/>
        <w:rPr>
          <w:i w:val="0"/>
          <w:iCs w:val="0"/>
        </w:rPr>
      </w:pPr>
      <w:proofErr w:type="spellStart"/>
      <w:r w:rsidRPr="005B599C">
        <w:rPr>
          <w:i w:val="0"/>
          <w:iCs w:val="0"/>
        </w:rPr>
        <w:t>Exacq</w:t>
      </w:r>
      <w:proofErr w:type="spellEnd"/>
      <w:r w:rsidRPr="005B599C">
        <w:rPr>
          <w:i w:val="0"/>
          <w:iCs w:val="0"/>
        </w:rPr>
        <w:t xml:space="preserve"> part numbers differentiated by number of analog inputs and on-board storage capacity</w:t>
      </w:r>
      <w:r w:rsidRPr="005B599C">
        <w:rPr>
          <w:i w:val="0"/>
          <w:iCs w:val="0"/>
        </w:rPr>
        <w:tab/>
        <w:t xml:space="preserve"> (all models have up </w:t>
      </w:r>
      <w:r w:rsidR="0037689A" w:rsidRPr="005B599C">
        <w:rPr>
          <w:i w:val="0"/>
          <w:iCs w:val="0"/>
        </w:rPr>
        <w:t>to</w:t>
      </w:r>
      <w:r w:rsidRPr="005B599C">
        <w:rPr>
          <w:i w:val="0"/>
          <w:iCs w:val="0"/>
        </w:rPr>
        <w:t xml:space="preserve"> </w:t>
      </w:r>
      <w:r w:rsidR="006B2936" w:rsidRPr="005B599C">
        <w:rPr>
          <w:i w:val="0"/>
          <w:iCs w:val="0"/>
        </w:rPr>
        <w:t>4</w:t>
      </w:r>
      <w:r w:rsidRPr="005B599C">
        <w:rPr>
          <w:i w:val="0"/>
          <w:iCs w:val="0"/>
        </w:rPr>
        <w:t xml:space="preserve"> - </w:t>
      </w:r>
      <w:r w:rsidR="00525131" w:rsidRPr="005B599C">
        <w:rPr>
          <w:i w:val="0"/>
          <w:iCs w:val="0"/>
        </w:rPr>
        <w:t>64</w:t>
      </w:r>
      <w:r w:rsidRPr="005B599C">
        <w:rPr>
          <w:i w:val="0"/>
          <w:iCs w:val="0"/>
        </w:rPr>
        <w:t xml:space="preserve"> IP video inputs, depending on licenses acquired):</w:t>
      </w:r>
    </w:p>
    <w:p w14:paraId="6E0C0022" w14:textId="2CAF55D3" w:rsidR="00D72EFC" w:rsidRPr="005B599C" w:rsidRDefault="00D72EFC" w:rsidP="005B599C">
      <w:pPr>
        <w:pStyle w:val="IntenseQuote"/>
        <w:jc w:val="left"/>
        <w:rPr>
          <w:i w:val="0"/>
          <w:iCs w:val="0"/>
          <w:u w:val="single"/>
        </w:rPr>
      </w:pPr>
      <w:r w:rsidRPr="005B599C">
        <w:rPr>
          <w:i w:val="0"/>
          <w:iCs w:val="0"/>
          <w:u w:val="single"/>
        </w:rPr>
        <w:t>Model Number</w:t>
      </w:r>
      <w:r w:rsidRPr="005B599C">
        <w:rPr>
          <w:i w:val="0"/>
          <w:iCs w:val="0"/>
        </w:rPr>
        <w:t xml:space="preserve">  </w:t>
      </w:r>
      <w:r w:rsidRPr="005B599C">
        <w:rPr>
          <w:i w:val="0"/>
          <w:iCs w:val="0"/>
        </w:rPr>
        <w:tab/>
      </w:r>
      <w:r w:rsidRPr="005B599C">
        <w:rPr>
          <w:i w:val="0"/>
          <w:iCs w:val="0"/>
          <w:u w:val="single"/>
        </w:rPr>
        <w:t>Storage Capacity (TB)</w:t>
      </w:r>
      <w:r w:rsidRPr="005B599C">
        <w:rPr>
          <w:i w:val="0"/>
          <w:iCs w:val="0"/>
          <w:u w:val="single"/>
        </w:rPr>
        <w:tab/>
      </w:r>
      <w:r w:rsidRPr="005B599C">
        <w:rPr>
          <w:i w:val="0"/>
          <w:iCs w:val="0"/>
        </w:rPr>
        <w:tab/>
      </w:r>
      <w:r w:rsidR="0054677F" w:rsidRPr="005B599C">
        <w:rPr>
          <w:i w:val="0"/>
          <w:iCs w:val="0"/>
          <w:u w:val="single"/>
        </w:rPr>
        <w:t>Included IP Licenses</w:t>
      </w:r>
    </w:p>
    <w:p w14:paraId="1F6A7B81" w14:textId="47871C3B" w:rsidR="00304510" w:rsidRPr="005B599C" w:rsidRDefault="00C4070F" w:rsidP="005B599C">
      <w:pPr>
        <w:pStyle w:val="IntenseQuote"/>
        <w:jc w:val="left"/>
        <w:rPr>
          <w:i w:val="0"/>
          <w:iCs w:val="0"/>
        </w:rPr>
      </w:pPr>
      <w:r w:rsidRPr="005B599C">
        <w:rPr>
          <w:i w:val="0"/>
          <w:iCs w:val="0"/>
        </w:rPr>
        <w:t>IP</w:t>
      </w:r>
      <w:r w:rsidR="00D72EFC" w:rsidRPr="005B599C">
        <w:rPr>
          <w:i w:val="0"/>
          <w:iCs w:val="0"/>
        </w:rPr>
        <w:t>04-</w:t>
      </w:r>
      <w:r w:rsidR="003D5276" w:rsidRPr="005B599C">
        <w:rPr>
          <w:i w:val="0"/>
          <w:iCs w:val="0"/>
        </w:rPr>
        <w:t>02T</w:t>
      </w:r>
      <w:r w:rsidR="00D72EFC" w:rsidRPr="005B599C">
        <w:rPr>
          <w:i w:val="0"/>
          <w:iCs w:val="0"/>
        </w:rPr>
        <w:t>-</w:t>
      </w:r>
      <w:r w:rsidR="006B2936" w:rsidRPr="005B599C">
        <w:rPr>
          <w:i w:val="0"/>
          <w:iCs w:val="0"/>
        </w:rPr>
        <w:t>DT</w:t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5F2933" w:rsidRPr="005B599C">
        <w:rPr>
          <w:i w:val="0"/>
          <w:iCs w:val="0"/>
        </w:rPr>
        <w:t>2</w:t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04-04T-DT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4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04-06T-DT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6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04-08T-DT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8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04-12T-DT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12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04-16T-DT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16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04-20T-DT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20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-02T-R2A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2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-04T-R2A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4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-06T-R2A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6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-08T-R2A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8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-12T-R2A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12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lastRenderedPageBreak/>
        <w:t>IP04</w:t>
      </w:r>
      <w:r w:rsidR="008F7700" w:rsidRPr="005B599C">
        <w:rPr>
          <w:i w:val="0"/>
          <w:iCs w:val="0"/>
        </w:rPr>
        <w:t>-1</w:t>
      </w:r>
      <w:r w:rsidR="004F69FB" w:rsidRPr="005B599C">
        <w:rPr>
          <w:i w:val="0"/>
          <w:iCs w:val="0"/>
        </w:rPr>
        <w:t>8</w:t>
      </w:r>
      <w:r w:rsidR="008F7700" w:rsidRPr="005B599C">
        <w:rPr>
          <w:i w:val="0"/>
          <w:iCs w:val="0"/>
        </w:rPr>
        <w:t>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1</w:t>
      </w:r>
      <w:r w:rsidR="00F85838" w:rsidRPr="005B599C">
        <w:rPr>
          <w:i w:val="0"/>
          <w:iCs w:val="0"/>
        </w:rPr>
        <w:t>8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-2</w:t>
      </w:r>
      <w:r w:rsidR="004F69FB" w:rsidRPr="005B599C">
        <w:rPr>
          <w:i w:val="0"/>
          <w:iCs w:val="0"/>
        </w:rPr>
        <w:t>4</w:t>
      </w:r>
      <w:r w:rsidR="008F7700" w:rsidRPr="005B599C">
        <w:rPr>
          <w:i w:val="0"/>
          <w:iCs w:val="0"/>
        </w:rPr>
        <w:t>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2</w:t>
      </w:r>
      <w:r w:rsidR="00F85838" w:rsidRPr="005B599C">
        <w:rPr>
          <w:i w:val="0"/>
          <w:iCs w:val="0"/>
        </w:rPr>
        <w:t>4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4F69FB" w:rsidRPr="005B599C">
        <w:rPr>
          <w:i w:val="0"/>
          <w:iCs w:val="0"/>
        </w:rPr>
        <w:t>-30T-R2A</w:t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F85838" w:rsidRPr="005B599C">
        <w:rPr>
          <w:i w:val="0"/>
          <w:iCs w:val="0"/>
        </w:rPr>
        <w:t>3</w:t>
      </w:r>
      <w:r w:rsidR="004F69FB" w:rsidRPr="005B599C">
        <w:rPr>
          <w:i w:val="0"/>
          <w:iCs w:val="0"/>
        </w:rPr>
        <w:t>0</w:t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-06T-R4A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-08T-R4A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-10T-R4A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-12T-R4A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12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-16T-R4A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-20T-R4A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20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IP04-</w:t>
      </w:r>
      <w:r w:rsidR="00304510" w:rsidRPr="005B599C">
        <w:rPr>
          <w:i w:val="0"/>
          <w:iCs w:val="0"/>
        </w:rPr>
        <w:t>28T-R4A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28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-36T-R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36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-48T-R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48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-64T-R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64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-80T-R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80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 xml:space="preserve"> </w:t>
      </w:r>
      <w:r w:rsidR="0054677F" w:rsidRPr="005B599C">
        <w:rPr>
          <w:i w:val="0"/>
          <w:iCs w:val="0"/>
        </w:rPr>
        <w:t>4</w:t>
      </w:r>
    </w:p>
    <w:p w14:paraId="7AA15002" w14:textId="5EF3C03A" w:rsidR="00D72EFC" w:rsidRDefault="00D72EFC" w:rsidP="006374C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33304E32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F239C">
        <w:rPr>
          <w:rFonts w:cs="Arial"/>
          <w:sz w:val="20"/>
        </w:rPr>
        <w:t>N/A</w:t>
      </w:r>
    </w:p>
    <w:p w14:paraId="6A0B99A3" w14:textId="222ED2E8" w:rsidR="00D72EFC" w:rsidRDefault="00B5731A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D72EFC">
        <w:rPr>
          <w:rFonts w:cs="Arial"/>
          <w:sz w:val="20"/>
        </w:rPr>
        <w:t>Microphone input:</w:t>
      </w:r>
      <w:r w:rsidR="00D72EFC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72EFC"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</w:p>
    <w:p w14:paraId="6A5FDD00" w14:textId="057D0A0B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1751C">
        <w:rPr>
          <w:rFonts w:cs="Arial"/>
          <w:sz w:val="20"/>
        </w:rPr>
        <w:t>provision for 8 external TTL</w:t>
      </w:r>
    </w:p>
    <w:p w14:paraId="7AAE2D7A" w14:textId="3915E0FB" w:rsidR="00D72EFC" w:rsidRPr="0002211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41751C">
        <w:rPr>
          <w:rFonts w:cs="Arial"/>
          <w:sz w:val="20"/>
        </w:rPr>
        <w:t xml:space="preserve">provision for </w:t>
      </w:r>
      <w:r w:rsidR="005B0C35">
        <w:rPr>
          <w:rFonts w:cs="Arial"/>
          <w:sz w:val="20"/>
        </w:rPr>
        <w:t>4</w:t>
      </w:r>
      <w:r w:rsidR="0041751C"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465B751B" w14:textId="77777777" w:rsidR="00FA7545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</w:t>
      </w:r>
      <w:r w:rsidR="00781158">
        <w:rPr>
          <w:rFonts w:cs="Arial"/>
          <w:sz w:val="20"/>
        </w:rPr>
        <w:t>:</w:t>
      </w:r>
      <w:r w:rsidR="00781158">
        <w:rPr>
          <w:rFonts w:cs="Arial"/>
          <w:sz w:val="20"/>
        </w:rPr>
        <w:tab/>
      </w:r>
      <w:r w:rsidR="00781158">
        <w:rPr>
          <w:rFonts w:cs="Arial"/>
          <w:sz w:val="20"/>
        </w:rPr>
        <w:tab/>
        <w:t>Windows 10 / Windows Server 201</w:t>
      </w:r>
      <w:r w:rsidR="00E409B4">
        <w:rPr>
          <w:rFonts w:cs="Arial"/>
          <w:sz w:val="20"/>
        </w:rPr>
        <w:t xml:space="preserve">6 </w:t>
      </w:r>
      <w:r w:rsidR="00781158">
        <w:rPr>
          <w:rFonts w:cs="Arial"/>
          <w:sz w:val="20"/>
        </w:rPr>
        <w:t>/ Ubuntu 1</w:t>
      </w:r>
      <w:r w:rsidR="00E409B4">
        <w:rPr>
          <w:rFonts w:cs="Arial"/>
          <w:sz w:val="20"/>
        </w:rPr>
        <w:t>8</w:t>
      </w:r>
      <w:r w:rsidR="00781158">
        <w:rPr>
          <w:rFonts w:cs="Arial"/>
          <w:sz w:val="20"/>
        </w:rPr>
        <w:t>.04</w:t>
      </w:r>
    </w:p>
    <w:p w14:paraId="14BE5F29" w14:textId="1AD471AE" w:rsidR="004525F3" w:rsidRDefault="00FA754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  <w:r w:rsidR="0088348F">
        <w:rPr>
          <w:rFonts w:cs="Arial"/>
          <w:sz w:val="20"/>
        </w:rPr>
        <w:tab/>
      </w:r>
    </w:p>
    <w:p w14:paraId="66555E97" w14:textId="36E1FBB9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C7327D" w:rsidRPr="00037567">
        <w:rPr>
          <w:rFonts w:cs="Arial"/>
          <w:sz w:val="20"/>
          <w:shd w:val="clear" w:color="auto" w:fill="FFFFFF"/>
        </w:rPr>
        <w:t>1 DVI-I + 1 HDMI +1 Display Port</w:t>
      </w:r>
      <w:r w:rsidR="00037567">
        <w:rPr>
          <w:rFonts w:cs="Arial"/>
          <w:sz w:val="20"/>
          <w:shd w:val="clear" w:color="auto" w:fill="FFFFFF"/>
        </w:rPr>
        <w:t xml:space="preserve"> (max 2 simultaneous) </w:t>
      </w:r>
    </w:p>
    <w:p w14:paraId="741AB79F" w14:textId="44B26471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37567" w:rsidRPr="00037567">
        <w:rPr>
          <w:rFonts w:cs="Arial"/>
          <w:sz w:val="20"/>
          <w:shd w:val="clear" w:color="auto" w:fill="FFFFFF"/>
        </w:rPr>
        <w:t xml:space="preserve">Gen </w:t>
      </w:r>
      <w:r w:rsidR="00EE4DBB">
        <w:rPr>
          <w:rFonts w:cs="Arial"/>
          <w:sz w:val="20"/>
          <w:shd w:val="clear" w:color="auto" w:fill="FFFFFF"/>
        </w:rPr>
        <w:t>7</w:t>
      </w:r>
      <w:r w:rsidR="00037567" w:rsidRPr="00037567">
        <w:rPr>
          <w:rFonts w:cs="Arial"/>
          <w:sz w:val="20"/>
          <w:shd w:val="clear" w:color="auto" w:fill="FFFFFF"/>
        </w:rPr>
        <w:t xml:space="preserve">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i3;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i5 or i7 (Optional)</w:t>
      </w:r>
    </w:p>
    <w:p w14:paraId="400336C3" w14:textId="554A914F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>4 GB</w:t>
      </w:r>
      <w:r w:rsidR="00037567">
        <w:rPr>
          <w:rFonts w:cs="Arial"/>
          <w:sz w:val="20"/>
        </w:rPr>
        <w:t>; 8 GB, 16GB (optional)</w:t>
      </w:r>
    </w:p>
    <w:p w14:paraId="242B4D20" w14:textId="04879487" w:rsidR="00D72EFC" w:rsidRPr="009E288E" w:rsidRDefault="004525F3" w:rsidP="009E288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C4F67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>1000 BASE-T (</w:t>
      </w:r>
      <w:r w:rsidR="00FC4F67">
        <w:rPr>
          <w:rFonts w:cs="Arial"/>
          <w:sz w:val="20"/>
        </w:rPr>
        <w:t>4 x 1000 BASE-T Optional)</w:t>
      </w:r>
    </w:p>
    <w:p w14:paraId="2C3A8CEF" w14:textId="4BE7D5F7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9E288E">
        <w:rPr>
          <w:rFonts w:cs="Arial"/>
          <w:sz w:val="20"/>
        </w:rPr>
        <w:t>6 (2 Front, 4 Rear)</w:t>
      </w:r>
    </w:p>
    <w:p w14:paraId="6A64229E" w14:textId="7E7E640D" w:rsidR="00FD25B3" w:rsidRDefault="00FD25B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</w:t>
      </w:r>
      <w:r w:rsidR="00E16085">
        <w:rPr>
          <w:rFonts w:cs="Arial"/>
          <w:b/>
          <w:sz w:val="20"/>
        </w:rPr>
        <w:t>optional</w:t>
      </w:r>
      <w:r>
        <w:rPr>
          <w:rFonts w:cs="Arial"/>
          <w:b/>
          <w:sz w:val="20"/>
        </w:rPr>
        <w:t>&gt; &lt;</w:t>
      </w:r>
      <w:r w:rsidR="00E16085">
        <w:rPr>
          <w:rFonts w:cs="Arial"/>
          <w:b/>
          <w:sz w:val="20"/>
        </w:rPr>
        <w:t>option</w:t>
      </w:r>
      <w:r>
        <w:rPr>
          <w:rFonts w:cs="Arial"/>
          <w:b/>
          <w:sz w:val="20"/>
        </w:rPr>
        <w:t>al&gt; &lt;included&gt;</w:t>
      </w:r>
      <w:r>
        <w:rPr>
          <w:rFonts w:cs="Arial"/>
          <w:sz w:val="20"/>
        </w:rPr>
        <w:t xml:space="preserve"> (optio</w:t>
      </w:r>
      <w:r w:rsidR="00854602">
        <w:rPr>
          <w:rFonts w:cs="Arial"/>
          <w:sz w:val="20"/>
        </w:rPr>
        <w:t>n</w:t>
      </w:r>
      <w:r w:rsidR="007B48A1">
        <w:rPr>
          <w:rFonts w:cs="Arial"/>
          <w:sz w:val="20"/>
        </w:rPr>
        <w:t xml:space="preserve"> </w:t>
      </w:r>
      <w:r w:rsidR="00E16085">
        <w:rPr>
          <w:rFonts w:cs="Arial"/>
          <w:sz w:val="20"/>
        </w:rPr>
        <w:t>is external</w:t>
      </w:r>
      <w:r>
        <w:rPr>
          <w:rFonts w:cs="Arial"/>
          <w:sz w:val="20"/>
        </w:rPr>
        <w:t>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</w:p>
    <w:p w14:paraId="2ED13808" w14:textId="15A9BDCF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21.25 in x 16.75 in x 3.5 in (54.7 cm x 42.6 cm x 8.9 cm)</w:t>
      </w:r>
    </w:p>
    <w:p w14:paraId="11FCF203" w14:textId="5E572FF4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04542">
        <w:rPr>
          <w:rFonts w:cs="Arial"/>
          <w:sz w:val="20"/>
        </w:rPr>
        <w:t>28 in x 16.75 in x 7.00 in (71.2 cm x 42.6 cm x 17.8 cm)</w:t>
      </w:r>
    </w:p>
    <w:p w14:paraId="2B72FC7B" w14:textId="3AE44725" w:rsidR="00D72EFC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>
        <w:rPr>
          <w:rFonts w:cs="Arial"/>
          <w:sz w:val="20"/>
        </w:rPr>
        <w:tab/>
      </w:r>
      <w:r w:rsidR="00304542">
        <w:rPr>
          <w:rFonts w:cs="Arial"/>
          <w:sz w:val="20"/>
        </w:rPr>
        <w:t>15.675 in x 13 in x 5.375 in (39.7 cm x 33.1 cm x 14.6 cm)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77777777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&lt;27 – 31&gt; &lt;44 – 60&gt; &lt;18.5 – 22.0&gt;</w:t>
      </w:r>
      <w:r>
        <w:rPr>
          <w:rFonts w:cs="Arial"/>
          <w:sz w:val="20"/>
        </w:rPr>
        <w:t xml:space="preserve"> maximum</w:t>
      </w:r>
    </w:p>
    <w:p w14:paraId="754CB281" w14:textId="32758D21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&lt;12.3 – 14.1&gt; &lt;20.0 – 27.3&gt; &lt;8.4 – 10.0&gt; </w:t>
      </w:r>
      <w:r>
        <w:rPr>
          <w:rFonts w:cs="Arial"/>
          <w:sz w:val="20"/>
        </w:rPr>
        <w:t>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5288DB9" w14:textId="5FC680E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  <w:r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42EFBEEC" w:rsidR="00D72EFC" w:rsidRPr="00436AB6" w:rsidRDefault="00FA5F27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 xml:space="preserve">The NVR comes with the </w:t>
      </w:r>
      <w:proofErr w:type="spellStart"/>
      <w:r w:rsidRPr="00436AB6">
        <w:rPr>
          <w:i w:val="0"/>
          <w:iCs w:val="0"/>
        </w:rPr>
        <w:t>exacqVision</w:t>
      </w:r>
      <w:proofErr w:type="spellEnd"/>
      <w:r w:rsidRPr="00436AB6">
        <w:rPr>
          <w:i w:val="0"/>
          <w:iCs w:val="0"/>
        </w:rPr>
        <w:t xml:space="preserve"> Professional software pre-loaded. Additional functionality is available through upgrade to </w:t>
      </w:r>
      <w:proofErr w:type="spellStart"/>
      <w:r w:rsidRPr="00436AB6">
        <w:rPr>
          <w:i w:val="0"/>
          <w:iCs w:val="0"/>
        </w:rPr>
        <w:t>exacqVision</w:t>
      </w:r>
      <w:proofErr w:type="spellEnd"/>
      <w:r w:rsidRPr="00436AB6">
        <w:rPr>
          <w:i w:val="0"/>
          <w:iCs w:val="0"/>
        </w:rPr>
        <w:t xml:space="preserve"> 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26B185F3" w14:textId="393768EB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  <w:r w:rsidR="004057D4">
        <w:rPr>
          <w:rFonts w:cs="Arial"/>
          <w:bCs/>
          <w:color w:val="auto"/>
          <w:sz w:val="20"/>
        </w:rPr>
        <w:t xml:space="preserve"> </w:t>
      </w:r>
      <w:r w:rsidR="004057D4" w:rsidRPr="002D2E66">
        <w:rPr>
          <w:rFonts w:cs="Arial"/>
          <w:bCs/>
          <w:sz w:val="20"/>
        </w:rPr>
        <w:t xml:space="preserve">AMAG, </w:t>
      </w:r>
      <w:proofErr w:type="spellStart"/>
      <w:r w:rsidR="004057D4" w:rsidRPr="002D2E66">
        <w:rPr>
          <w:rFonts w:cs="Arial"/>
          <w:bCs/>
          <w:sz w:val="20"/>
        </w:rPr>
        <w:t>Brivo</w:t>
      </w:r>
      <w:proofErr w:type="spellEnd"/>
      <w:r w:rsidR="004057D4" w:rsidRPr="002D2E66">
        <w:rPr>
          <w:rFonts w:cs="Arial"/>
          <w:bCs/>
          <w:sz w:val="20"/>
        </w:rPr>
        <w:t xml:space="preserve">, CDVI, CEM Systems, DSX, G4S, Gallagher, ICT, </w:t>
      </w:r>
      <w:proofErr w:type="spellStart"/>
      <w:r w:rsidR="004057D4" w:rsidRPr="002D2E66">
        <w:rPr>
          <w:rFonts w:cs="Arial"/>
          <w:bCs/>
          <w:sz w:val="20"/>
        </w:rPr>
        <w:t>Identicard</w:t>
      </w:r>
      <w:proofErr w:type="spellEnd"/>
      <w:r w:rsidR="004057D4" w:rsidRPr="002D2E66">
        <w:rPr>
          <w:rFonts w:cs="Arial"/>
          <w:bCs/>
          <w:sz w:val="20"/>
        </w:rPr>
        <w:t xml:space="preserve">, </w:t>
      </w:r>
      <w:proofErr w:type="spellStart"/>
      <w:r w:rsidR="004057D4" w:rsidRPr="002D2E66">
        <w:rPr>
          <w:rFonts w:cs="Arial"/>
          <w:bCs/>
          <w:sz w:val="20"/>
        </w:rPr>
        <w:t>Infinias</w:t>
      </w:r>
      <w:proofErr w:type="spellEnd"/>
      <w:r w:rsidR="004057D4" w:rsidRPr="002D2E66">
        <w:rPr>
          <w:rFonts w:cs="Arial"/>
          <w:bCs/>
          <w:sz w:val="20"/>
        </w:rPr>
        <w:t xml:space="preserve">, Inner Range, Kantech, </w:t>
      </w:r>
      <w:proofErr w:type="spellStart"/>
      <w:r w:rsidR="004057D4" w:rsidRPr="002D2E66">
        <w:rPr>
          <w:rFonts w:cs="Arial"/>
          <w:bCs/>
          <w:sz w:val="20"/>
        </w:rPr>
        <w:t>Keyscan</w:t>
      </w:r>
      <w:proofErr w:type="spellEnd"/>
      <w:r w:rsidR="004057D4" w:rsidRPr="002D2E66">
        <w:rPr>
          <w:rFonts w:cs="Arial"/>
          <w:bCs/>
          <w:sz w:val="20"/>
        </w:rPr>
        <w:t xml:space="preserve">, Lenel, </w:t>
      </w:r>
      <w:proofErr w:type="spellStart"/>
      <w:r w:rsidR="004057D4" w:rsidRPr="002D2E66">
        <w:rPr>
          <w:rFonts w:cs="Arial"/>
          <w:bCs/>
          <w:sz w:val="20"/>
        </w:rPr>
        <w:t>Maxxess</w:t>
      </w:r>
      <w:proofErr w:type="spellEnd"/>
      <w:r w:rsidR="004057D4" w:rsidRPr="002D2E66">
        <w:rPr>
          <w:rFonts w:cs="Arial"/>
          <w:bCs/>
          <w:sz w:val="20"/>
        </w:rPr>
        <w:t>, Open Options, Paxton, PCSC, RBH Access, R2 Technologies, S2 Security and Software House</w:t>
      </w:r>
      <w:r w:rsidR="004057D4">
        <w:rPr>
          <w:rFonts w:cs="Arial"/>
          <w:bCs/>
          <w:sz w:val="20"/>
        </w:rPr>
        <w:t>.</w:t>
      </w:r>
    </w:p>
    <w:p w14:paraId="7B9B15F7" w14:textId="288997D1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r w:rsidR="004057D4">
        <w:rPr>
          <w:rFonts w:cs="Arial"/>
          <w:bCs/>
          <w:color w:val="auto"/>
          <w:sz w:val="20"/>
        </w:rPr>
        <w:t xml:space="preserve">Micros, </w:t>
      </w:r>
      <w:proofErr w:type="spellStart"/>
      <w:r w:rsidR="004057D4">
        <w:rPr>
          <w:rFonts w:cs="Arial"/>
          <w:bCs/>
          <w:color w:val="auto"/>
          <w:sz w:val="20"/>
        </w:rPr>
        <w:t>Agilence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Sensormatic</w:t>
      </w:r>
      <w:proofErr w:type="spellEnd"/>
      <w:r w:rsidR="004057D4">
        <w:rPr>
          <w:rFonts w:cs="Arial"/>
          <w:bCs/>
          <w:color w:val="auto"/>
          <w:sz w:val="20"/>
        </w:rPr>
        <w:t xml:space="preserve">, Prism </w:t>
      </w:r>
      <w:proofErr w:type="spellStart"/>
      <w:r w:rsidR="004057D4">
        <w:rPr>
          <w:rFonts w:cs="Arial"/>
          <w:bCs/>
          <w:color w:val="auto"/>
          <w:sz w:val="20"/>
        </w:rPr>
        <w:t>Skylabs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Tokheim</w:t>
      </w:r>
      <w:proofErr w:type="spellEnd"/>
      <w:r w:rsidR="004057D4">
        <w:rPr>
          <w:rFonts w:cs="Arial"/>
          <w:bCs/>
          <w:color w:val="auto"/>
          <w:sz w:val="20"/>
        </w:rPr>
        <w:t xml:space="preserve"> and </w:t>
      </w:r>
      <w:proofErr w:type="spellStart"/>
      <w:r w:rsidR="004057D4">
        <w:rPr>
          <w:rFonts w:cs="Arial"/>
          <w:bCs/>
          <w:color w:val="auto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16E0F626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r w:rsidR="00150027">
        <w:rPr>
          <w:rFonts w:cs="Arial"/>
          <w:bCs/>
          <w:color w:val="auto"/>
          <w:sz w:val="20"/>
        </w:rPr>
        <w:t xml:space="preserve">Advancis, </w:t>
      </w:r>
      <w:proofErr w:type="spellStart"/>
      <w:r w:rsidR="00150027">
        <w:rPr>
          <w:rFonts w:cs="Arial"/>
          <w:bCs/>
          <w:color w:val="auto"/>
          <w:sz w:val="20"/>
        </w:rPr>
        <w:t>ConnectOne</w:t>
      </w:r>
      <w:proofErr w:type="spellEnd"/>
      <w:r w:rsidR="00150027">
        <w:rPr>
          <w:rFonts w:cs="Arial"/>
          <w:bCs/>
          <w:color w:val="auto"/>
          <w:sz w:val="20"/>
        </w:rPr>
        <w:t xml:space="preserve">, Honeywell, Network Harbor, </w:t>
      </w:r>
      <w:proofErr w:type="spellStart"/>
      <w:r w:rsidR="00150027">
        <w:rPr>
          <w:rFonts w:cs="Arial"/>
          <w:bCs/>
          <w:color w:val="auto"/>
          <w:sz w:val="20"/>
        </w:rPr>
        <w:t>Qognify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150027">
        <w:rPr>
          <w:rFonts w:cs="Arial"/>
          <w:bCs/>
          <w:color w:val="auto"/>
          <w:sz w:val="20"/>
        </w:rPr>
        <w:t>Proximex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158B350F" w14:textId="360342A4" w:rsidR="00D72EFC" w:rsidRPr="00436AB6" w:rsidRDefault="00D72EFC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436AB6">
        <w:rPr>
          <w:i w:val="0"/>
          <w:iCs w:val="0"/>
        </w:rPr>
        <w:br/>
      </w:r>
      <w:r w:rsidRPr="00436AB6">
        <w:rPr>
          <w:i w:val="0"/>
          <w:iCs w:val="0"/>
        </w:rPr>
        <w:t xml:space="preserve">A list of integrations from </w:t>
      </w:r>
      <w:proofErr w:type="spellStart"/>
      <w:r w:rsidRPr="00436AB6">
        <w:rPr>
          <w:i w:val="0"/>
          <w:iCs w:val="0"/>
        </w:rPr>
        <w:t>Exacq</w:t>
      </w:r>
      <w:proofErr w:type="spellEnd"/>
      <w:r w:rsidRPr="00436AB6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7582FA83" w14:textId="77777777" w:rsidR="009B009F" w:rsidRPr="009B009F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</w:p>
    <w:p w14:paraId="3811EB5B" w14:textId="70186C7A" w:rsidR="008415EE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Windows:</w:t>
      </w:r>
      <w:r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F85E5A">
        <w:rPr>
          <w:rFonts w:cs="Arial"/>
          <w:bCs/>
          <w:color w:val="auto"/>
          <w:sz w:val="20"/>
        </w:rPr>
        <w:tab/>
      </w:r>
      <w:r w:rsidR="00242999">
        <w:rPr>
          <w:rFonts w:cs="Arial"/>
          <w:bCs/>
          <w:color w:val="auto"/>
          <w:sz w:val="20"/>
        </w:rPr>
        <w:t>&lt;</w:t>
      </w:r>
      <w:r w:rsidR="008415EE" w:rsidRPr="00242999">
        <w:rPr>
          <w:rFonts w:cs="Arial"/>
          <w:b/>
          <w:bCs/>
          <w:color w:val="auto"/>
          <w:sz w:val="20"/>
        </w:rPr>
        <w:t>3</w:t>
      </w:r>
      <w:r w:rsidR="00D72EFC" w:rsidRPr="00242999">
        <w:rPr>
          <w:rFonts w:cs="Arial"/>
          <w:b/>
          <w:bCs/>
          <w:color w:val="auto"/>
          <w:sz w:val="20"/>
        </w:rPr>
        <w:t>00</w:t>
      </w:r>
      <w:r w:rsidR="00242999">
        <w:rPr>
          <w:rFonts w:cs="Arial"/>
          <w:b/>
          <w:bCs/>
          <w:color w:val="auto"/>
          <w:sz w:val="20"/>
        </w:rPr>
        <w:t>&gt; &lt;3</w:t>
      </w:r>
      <w:r w:rsidR="00EE4DBB">
        <w:rPr>
          <w:rFonts w:cs="Arial"/>
          <w:b/>
          <w:bCs/>
          <w:color w:val="auto"/>
          <w:sz w:val="20"/>
        </w:rPr>
        <w:t>5</w:t>
      </w:r>
      <w:r w:rsidR="00242999">
        <w:rPr>
          <w:rFonts w:cs="Arial"/>
          <w:b/>
          <w:bCs/>
          <w:color w:val="auto"/>
          <w:sz w:val="20"/>
        </w:rPr>
        <w:t>0&gt; &lt;250&gt;</w:t>
      </w:r>
      <w:r w:rsidR="00D72EFC" w:rsidRPr="005171FE">
        <w:rPr>
          <w:rFonts w:cs="Arial"/>
          <w:bCs/>
          <w:color w:val="auto"/>
          <w:sz w:val="20"/>
        </w:rPr>
        <w:t xml:space="preserve"> Mbps</w:t>
      </w:r>
      <w:r w:rsidR="008415EE">
        <w:rPr>
          <w:rFonts w:cs="Arial"/>
          <w:bCs/>
          <w:color w:val="auto"/>
          <w:sz w:val="20"/>
        </w:rPr>
        <w:t xml:space="preserve"> </w:t>
      </w:r>
    </w:p>
    <w:p w14:paraId="6FC20083" w14:textId="77CFEC90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</w:r>
      <w:r w:rsidR="00242999">
        <w:rPr>
          <w:rFonts w:cs="Arial"/>
          <w:b/>
          <w:sz w:val="20"/>
        </w:rPr>
        <w:t>&lt;450&gt; &lt;550&gt; &lt;300&gt;</w:t>
      </w:r>
      <w:r w:rsidR="008415EE" w:rsidRPr="009B009F">
        <w:rPr>
          <w:rFonts w:cs="Arial"/>
          <w:bCs/>
          <w:color w:val="auto"/>
          <w:sz w:val="20"/>
        </w:rPr>
        <w:t xml:space="preserve"> Mbps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060E9FF3" w14:textId="77777777" w:rsidR="001038BD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</w:p>
    <w:p w14:paraId="40613D84" w14:textId="7EB34AE4" w:rsidR="00F85E5A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</w:t>
      </w:r>
      <w:r w:rsidR="00F85E5A">
        <w:rPr>
          <w:rFonts w:cs="Arial"/>
          <w:sz w:val="20"/>
        </w:rPr>
        <w:t xml:space="preserve"> HD resolution</w:t>
      </w:r>
      <w:r>
        <w:rPr>
          <w:rFonts w:cs="Arial"/>
          <w:sz w:val="20"/>
        </w:rPr>
        <w:t>:</w:t>
      </w:r>
      <w:r w:rsidR="00F85E5A"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  <w:t>700 frames per second</w:t>
      </w:r>
    </w:p>
    <w:p w14:paraId="117960A0" w14:textId="38E490CB" w:rsidR="00F85E5A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 Analog resolution:</w:t>
      </w:r>
      <w:r w:rsidRPr="00F85E5A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1800 frames per second</w:t>
      </w:r>
    </w:p>
    <w:p w14:paraId="4449BC6E" w14:textId="2587DA8B" w:rsidR="00D72EFC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 HD resolution:</w:t>
      </w:r>
      <w:r w:rsidR="001038BD">
        <w:rPr>
          <w:rFonts w:cs="Arial"/>
          <w:sz w:val="20"/>
        </w:rPr>
        <w:tab/>
      </w:r>
      <w:r w:rsidR="001038BD">
        <w:rPr>
          <w:rFonts w:cs="Arial"/>
          <w:sz w:val="20"/>
        </w:rPr>
        <w:tab/>
      </w:r>
      <w:r w:rsidRPr="001038BD">
        <w:rPr>
          <w:rFonts w:cs="Arial"/>
          <w:sz w:val="20"/>
        </w:rPr>
        <w:t>900 frames per second</w:t>
      </w:r>
    </w:p>
    <w:p w14:paraId="777AE4A0" w14:textId="224255D0" w:rsidR="00871430" w:rsidRPr="001038BD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</w:t>
      </w:r>
      <w:r w:rsidR="00F85E5A">
        <w:rPr>
          <w:rFonts w:cs="Arial"/>
          <w:sz w:val="20"/>
        </w:rPr>
        <w:t xml:space="preserve"> Analog resolution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>1800 frames per second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030C5456" w14:textId="43A92DA4" w:rsidR="00CF7189" w:rsidRDefault="00D72EFC" w:rsidP="00CF7189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CF7189">
        <w:rPr>
          <w:rFonts w:cs="Arial"/>
          <w:sz w:val="20"/>
        </w:rPr>
        <w:t xml:space="preserve"> (Max | </w:t>
      </w:r>
      <w:proofErr w:type="spellStart"/>
      <w:r w:rsidR="00CF7189">
        <w:rPr>
          <w:rFonts w:cs="Arial"/>
          <w:sz w:val="20"/>
        </w:rPr>
        <w:t>Typcial</w:t>
      </w:r>
      <w:proofErr w:type="spellEnd"/>
      <w:r w:rsidR="00CF7189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</w:p>
    <w:p w14:paraId="55E0480D" w14:textId="24442DED" w:rsid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160 Watts / 540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110 Watts / 370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33A23CF4" w14:textId="2218E91A" w:rsid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240 Watts / 790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140 Watts / 470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2F059C99" w14:textId="597D369D" w:rsidR="00D72EFC" w:rsidRP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>
        <w:rPr>
          <w:rFonts w:cs="Arial"/>
          <w:sz w:val="20"/>
        </w:rPr>
        <w:tab/>
        <w:t>150 Watts / 500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110 Watts / 370 BUT/</w:t>
      </w:r>
      <w:proofErr w:type="spellStart"/>
      <w:r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1F41B3D9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369D54E3" w14:textId="77777777" w:rsidR="004F27F6" w:rsidRDefault="004F27F6" w:rsidP="004F27F6">
      <w:pPr>
        <w:pStyle w:val="StyleDefaultComplex10pt"/>
        <w:spacing w:before="240" w:after="0" w:line="276" w:lineRule="auto"/>
        <w:ind w:left="1440"/>
        <w:jc w:val="both"/>
        <w:rPr>
          <w:rFonts w:cs="Arial"/>
          <w:sz w:val="20"/>
        </w:rPr>
      </w:pPr>
    </w:p>
    <w:p w14:paraId="0140A366" w14:textId="45F9D6D2" w:rsidR="00D72EFC" w:rsidRPr="004F27F6" w:rsidRDefault="00D72EFC" w:rsidP="004F27F6">
      <w:pPr>
        <w:pStyle w:val="IntenseQuote"/>
        <w:jc w:val="left"/>
        <w:rPr>
          <w:i w:val="0"/>
          <w:iCs w:val="0"/>
        </w:rPr>
      </w:pPr>
      <w:proofErr w:type="spellStart"/>
      <w:r w:rsidRPr="004F27F6">
        <w:rPr>
          <w:i w:val="0"/>
          <w:iCs w:val="0"/>
        </w:rPr>
        <w:t>Exacq’s</w:t>
      </w:r>
      <w:proofErr w:type="spellEnd"/>
      <w:r w:rsidRPr="004F27F6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67843811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667D6D1" w14:textId="68A8E651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989BD3" w14:textId="239EC4C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CF0831A" w14:textId="51E250BD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24049C2" w14:textId="275A954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91DC418" w14:textId="65F8BDD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2988567" w14:textId="00428A2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3BAA375" w14:textId="7A1D7633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74C81A9" w14:textId="2D171B7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8593B9" w14:textId="218104D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DA35D68" w14:textId="2F434C8D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43DC9B1C" w14:textId="191233A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545466" w14:textId="4036B8E0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0E5F51D4" w14:textId="79D2ED6E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BEB96BD" w14:textId="08029B38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7095C8D" w14:textId="6D3089AD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A1EA6BC" w14:textId="04EF61ED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E8C7CAA" w14:textId="1E976F1C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8E47A2" w14:textId="77777777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41584E88" w14:textId="4318EBD6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E1C4556" w14:textId="77777777" w:rsidR="0081756E" w:rsidRDefault="0081756E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D3CF4" w14:textId="77777777" w:rsidR="00570834" w:rsidRDefault="00570834" w:rsidP="00615867">
      <w:pPr>
        <w:spacing w:after="0"/>
      </w:pPr>
      <w:r>
        <w:separator/>
      </w:r>
    </w:p>
  </w:endnote>
  <w:endnote w:type="continuationSeparator" w:id="0">
    <w:p w14:paraId="1C9CE271" w14:textId="77777777" w:rsidR="00570834" w:rsidRDefault="00570834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02EFD45" w14:textId="77777777" w:rsidR="00CF7189" w:rsidRDefault="00011CBC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 xml:space="preserve">A-Series </w:t>
    </w:r>
    <w:r>
      <w:tab/>
    </w:r>
    <w:r w:rsidR="00CF7189">
      <w:tab/>
    </w:r>
    <w:r w:rsidR="00A51624">
      <w:t>IPS</w:t>
    </w:r>
    <w:r>
      <w:t xml:space="preserve"> Video Network Recorder</w:t>
    </w:r>
  </w:p>
  <w:p w14:paraId="54FA858E" w14:textId="0473F948" w:rsidR="00011CBC" w:rsidRDefault="00CF7189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B8F88" w14:textId="77777777" w:rsidR="00570834" w:rsidRDefault="00570834" w:rsidP="00615867">
      <w:pPr>
        <w:spacing w:after="0"/>
      </w:pPr>
      <w:r>
        <w:separator/>
      </w:r>
    </w:p>
  </w:footnote>
  <w:footnote w:type="continuationSeparator" w:id="0">
    <w:p w14:paraId="3B2D242F" w14:textId="77777777" w:rsidR="00570834" w:rsidRDefault="00570834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12DBD"/>
    <w:rsid w:val="00022113"/>
    <w:rsid w:val="00022239"/>
    <w:rsid w:val="00032F9B"/>
    <w:rsid w:val="00037567"/>
    <w:rsid w:val="00064D04"/>
    <w:rsid w:val="000741F6"/>
    <w:rsid w:val="000A0144"/>
    <w:rsid w:val="000A4C50"/>
    <w:rsid w:val="000D2924"/>
    <w:rsid w:val="000F647A"/>
    <w:rsid w:val="001038BD"/>
    <w:rsid w:val="0011470D"/>
    <w:rsid w:val="00123E4C"/>
    <w:rsid w:val="00150027"/>
    <w:rsid w:val="0015546F"/>
    <w:rsid w:val="00180DB4"/>
    <w:rsid w:val="001A20A5"/>
    <w:rsid w:val="001E1AFF"/>
    <w:rsid w:val="001F6819"/>
    <w:rsid w:val="002018D1"/>
    <w:rsid w:val="00202F83"/>
    <w:rsid w:val="00242999"/>
    <w:rsid w:val="00250888"/>
    <w:rsid w:val="002B3669"/>
    <w:rsid w:val="002C094E"/>
    <w:rsid w:val="002D0461"/>
    <w:rsid w:val="00304510"/>
    <w:rsid w:val="00304542"/>
    <w:rsid w:val="00312D78"/>
    <w:rsid w:val="00326196"/>
    <w:rsid w:val="00350B8C"/>
    <w:rsid w:val="0035329A"/>
    <w:rsid w:val="00360B26"/>
    <w:rsid w:val="0037689A"/>
    <w:rsid w:val="00383DC9"/>
    <w:rsid w:val="00392A44"/>
    <w:rsid w:val="003D5276"/>
    <w:rsid w:val="003E5000"/>
    <w:rsid w:val="00404CDA"/>
    <w:rsid w:val="004057D4"/>
    <w:rsid w:val="004101B7"/>
    <w:rsid w:val="00415809"/>
    <w:rsid w:val="0041751C"/>
    <w:rsid w:val="00436AB6"/>
    <w:rsid w:val="004525F3"/>
    <w:rsid w:val="004571DA"/>
    <w:rsid w:val="00467D0F"/>
    <w:rsid w:val="004705C4"/>
    <w:rsid w:val="00487487"/>
    <w:rsid w:val="004C3AED"/>
    <w:rsid w:val="004E2010"/>
    <w:rsid w:val="004F27F6"/>
    <w:rsid w:val="004F69FB"/>
    <w:rsid w:val="00525131"/>
    <w:rsid w:val="00530EFD"/>
    <w:rsid w:val="0054242F"/>
    <w:rsid w:val="00544EBD"/>
    <w:rsid w:val="0054677F"/>
    <w:rsid w:val="00547006"/>
    <w:rsid w:val="005610BB"/>
    <w:rsid w:val="00570834"/>
    <w:rsid w:val="00595422"/>
    <w:rsid w:val="005B0C35"/>
    <w:rsid w:val="005B599C"/>
    <w:rsid w:val="005F1B2F"/>
    <w:rsid w:val="005F2933"/>
    <w:rsid w:val="005F2AE7"/>
    <w:rsid w:val="0061219E"/>
    <w:rsid w:val="00615867"/>
    <w:rsid w:val="006161E7"/>
    <w:rsid w:val="006317B8"/>
    <w:rsid w:val="006356BB"/>
    <w:rsid w:val="006374C9"/>
    <w:rsid w:val="00674F86"/>
    <w:rsid w:val="006972A5"/>
    <w:rsid w:val="006B2936"/>
    <w:rsid w:val="006B65D5"/>
    <w:rsid w:val="006E7CD3"/>
    <w:rsid w:val="00703ECD"/>
    <w:rsid w:val="007333C6"/>
    <w:rsid w:val="00742305"/>
    <w:rsid w:val="007604CF"/>
    <w:rsid w:val="0077068B"/>
    <w:rsid w:val="00781158"/>
    <w:rsid w:val="00790361"/>
    <w:rsid w:val="00793373"/>
    <w:rsid w:val="007A56FA"/>
    <w:rsid w:val="007B48A1"/>
    <w:rsid w:val="007C166A"/>
    <w:rsid w:val="007C6F4F"/>
    <w:rsid w:val="007F7E2F"/>
    <w:rsid w:val="0081756E"/>
    <w:rsid w:val="00832F53"/>
    <w:rsid w:val="008415EE"/>
    <w:rsid w:val="00854414"/>
    <w:rsid w:val="00854602"/>
    <w:rsid w:val="00871430"/>
    <w:rsid w:val="00881774"/>
    <w:rsid w:val="0088348F"/>
    <w:rsid w:val="00894B7B"/>
    <w:rsid w:val="008A65AF"/>
    <w:rsid w:val="008E339F"/>
    <w:rsid w:val="008E77B0"/>
    <w:rsid w:val="008F239C"/>
    <w:rsid w:val="008F7700"/>
    <w:rsid w:val="00911441"/>
    <w:rsid w:val="009164FC"/>
    <w:rsid w:val="009221E4"/>
    <w:rsid w:val="00924411"/>
    <w:rsid w:val="00925725"/>
    <w:rsid w:val="009357E6"/>
    <w:rsid w:val="00975B89"/>
    <w:rsid w:val="00983BD7"/>
    <w:rsid w:val="009A2EF5"/>
    <w:rsid w:val="009A5A90"/>
    <w:rsid w:val="009B009F"/>
    <w:rsid w:val="009C71BC"/>
    <w:rsid w:val="009C7F3F"/>
    <w:rsid w:val="009D2602"/>
    <w:rsid w:val="009E1BBF"/>
    <w:rsid w:val="009E288E"/>
    <w:rsid w:val="00A01061"/>
    <w:rsid w:val="00A02C54"/>
    <w:rsid w:val="00A112CE"/>
    <w:rsid w:val="00A22237"/>
    <w:rsid w:val="00A27CEA"/>
    <w:rsid w:val="00A51624"/>
    <w:rsid w:val="00A6354D"/>
    <w:rsid w:val="00A734D2"/>
    <w:rsid w:val="00A83A27"/>
    <w:rsid w:val="00B00F97"/>
    <w:rsid w:val="00B15136"/>
    <w:rsid w:val="00B232C9"/>
    <w:rsid w:val="00B568A4"/>
    <w:rsid w:val="00B5731A"/>
    <w:rsid w:val="00B806FC"/>
    <w:rsid w:val="00B85ECE"/>
    <w:rsid w:val="00B914D1"/>
    <w:rsid w:val="00B91EE5"/>
    <w:rsid w:val="00BA2358"/>
    <w:rsid w:val="00BE3C0B"/>
    <w:rsid w:val="00BF4C3A"/>
    <w:rsid w:val="00C22548"/>
    <w:rsid w:val="00C27091"/>
    <w:rsid w:val="00C37494"/>
    <w:rsid w:val="00C4070F"/>
    <w:rsid w:val="00C55A07"/>
    <w:rsid w:val="00C664F0"/>
    <w:rsid w:val="00C67DDD"/>
    <w:rsid w:val="00C7327D"/>
    <w:rsid w:val="00C844CA"/>
    <w:rsid w:val="00CD0D04"/>
    <w:rsid w:val="00CF7189"/>
    <w:rsid w:val="00D02ED1"/>
    <w:rsid w:val="00D233FF"/>
    <w:rsid w:val="00D2571C"/>
    <w:rsid w:val="00D72EFC"/>
    <w:rsid w:val="00DA0FEB"/>
    <w:rsid w:val="00DD7070"/>
    <w:rsid w:val="00DE05A4"/>
    <w:rsid w:val="00DE7D50"/>
    <w:rsid w:val="00DF702F"/>
    <w:rsid w:val="00E1558D"/>
    <w:rsid w:val="00E16085"/>
    <w:rsid w:val="00E409B4"/>
    <w:rsid w:val="00E44353"/>
    <w:rsid w:val="00E46B1A"/>
    <w:rsid w:val="00E516ED"/>
    <w:rsid w:val="00E965CE"/>
    <w:rsid w:val="00EA1684"/>
    <w:rsid w:val="00EA71B2"/>
    <w:rsid w:val="00EE4DBB"/>
    <w:rsid w:val="00F10A48"/>
    <w:rsid w:val="00F2128B"/>
    <w:rsid w:val="00F31334"/>
    <w:rsid w:val="00F47C9E"/>
    <w:rsid w:val="00F5019F"/>
    <w:rsid w:val="00F65A44"/>
    <w:rsid w:val="00F85838"/>
    <w:rsid w:val="00F85E5A"/>
    <w:rsid w:val="00FA0283"/>
    <w:rsid w:val="00FA5F27"/>
    <w:rsid w:val="00FA7545"/>
    <w:rsid w:val="00FC0068"/>
    <w:rsid w:val="00FC4F67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73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/products/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38</cp:revision>
  <dcterms:created xsi:type="dcterms:W3CDTF">2018-08-09T18:58:00Z</dcterms:created>
  <dcterms:modified xsi:type="dcterms:W3CDTF">2020-06-04T14:46:00Z</dcterms:modified>
</cp:coreProperties>
</file>